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LOTE - Italian </w:t>
      </w:r>
    </w:p>
    <w:p w:rsidR="00000000" w:rsidDel="00000000" w:rsidP="00000000" w:rsidRDefault="00000000" w:rsidRPr="00000000" w14:paraId="00000002">
      <w:pPr>
        <w:spacing w:after="220" w:before="220" w:lineRule="auto"/>
        <w:rPr/>
      </w:pPr>
      <w:r w:rsidDel="00000000" w:rsidR="00000000" w:rsidRPr="00000000">
        <w:rPr>
          <w:rtl w:val="0"/>
        </w:rPr>
        <w:t xml:space="preserve">The Languages curriculum aims to develop the knowledge, understanding and skills to ensure that students: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2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communicate in the language they are learning;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understand the relationship between language, culture and learning;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develop intercultural capabilities; and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20" w:before="0" w:beforeAutospacing="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understand themselves as communicators.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