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before="2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Ethical Capability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Rule="auto"/>
        <w:rPr/>
      </w:pPr>
      <w:r w:rsidDel="00000000" w:rsidR="00000000" w:rsidRPr="00000000">
        <w:rPr>
          <w:rtl w:val="0"/>
        </w:rPr>
        <w:t xml:space="preserve">The Ethical Capability curriculum aims to develop knowledge, understandings and skills to enable students to: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60" w:lineRule="auto"/>
        <w:ind w:left="10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Analyse and evaluate ethical issues, recognising areas of contestability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Identify the bases of ethical principles and ethical reasoning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Engage with the challenges of managing ethical decision making and action for individuals and groups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00" w:before="0" w:beforeAutospacing="0" w:lineRule="auto"/>
        <w:ind w:left="10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Cultivate open-mindedness and reasonableness.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3636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